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CFFD4" w14:textId="77777777" w:rsidR="005F2EF6" w:rsidRDefault="008F24C0">
      <w:pPr>
        <w:spacing w:before="240" w:after="240" w:line="240" w:lineRule="auto"/>
        <w:jc w:val="both"/>
      </w:pPr>
      <w:r>
        <w:t xml:space="preserve">Tisková zpráva – Praha, 19. června 2024 </w:t>
      </w:r>
    </w:p>
    <w:p w14:paraId="19BF709D" w14:textId="77777777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>Téměř polovina Čechů má nějaký typ půjčky nebo úvěru. Častěji se jedná o lidi s vyššími příjmy</w:t>
      </w:r>
    </w:p>
    <w:p w14:paraId="604FEF9B" w14:textId="2B9626A3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  <w:b/>
        </w:rPr>
        <w:t xml:space="preserve">Hypotéky, spotřebitelské úvěry, půjčky od příbuzných nebo nebankovních institucí v současnosti splácí bezmála </w:t>
      </w:r>
      <w:r>
        <w:rPr>
          <w:rFonts w:ascii="Aptos" w:eastAsia="Aptos" w:hAnsi="Aptos" w:cs="Aptos"/>
          <w:b/>
        </w:rPr>
        <w:t>polovina produktivní české populace. Podle Indexu prosperity a finančního zdraví Čechů, který společně realizují Česká spořitelna, Evropa v</w:t>
      </w:r>
      <w:r w:rsidR="00CF0326">
        <w:rPr>
          <w:rFonts w:ascii="Aptos" w:eastAsia="Aptos" w:hAnsi="Aptos" w:cs="Aptos"/>
          <w:b/>
        </w:rPr>
        <w:t> </w:t>
      </w:r>
      <w:r>
        <w:rPr>
          <w:rFonts w:ascii="Aptos" w:eastAsia="Aptos" w:hAnsi="Aptos" w:cs="Aptos"/>
          <w:b/>
        </w:rPr>
        <w:t>datech a Sociologický ústav AV ČR, půjčky častěji využívají lidé s vyššími příjmy, kteří je využívají především na dlouhodobé výdaje, jako je například nákup auta nebo bytu. S</w:t>
      </w:r>
      <w:r w:rsidR="00CF0326">
        <w:rPr>
          <w:rFonts w:ascii="Aptos" w:eastAsia="Aptos" w:hAnsi="Aptos" w:cs="Aptos"/>
          <w:b/>
        </w:rPr>
        <w:t> </w:t>
      </w:r>
      <w:r>
        <w:rPr>
          <w:rFonts w:ascii="Aptos" w:eastAsia="Aptos" w:hAnsi="Aptos" w:cs="Aptos"/>
          <w:b/>
        </w:rPr>
        <w:t>exekučním řízením se osobně nebo alespoň v rámci jedné domácnosti setkala pětina Čechů. Pozitivním zjištěním je fakt, že již několik let v řadě se počet lidí v exekuci snižuje. Podle červnových da</w:t>
      </w:r>
      <w:r>
        <w:rPr>
          <w:rFonts w:ascii="Aptos" w:eastAsia="Aptos" w:hAnsi="Aptos" w:cs="Aptos"/>
          <w:b/>
        </w:rPr>
        <w:t>t Exekutorské komory počet lidí v exekuci za posledních pět let klesl o bezmála 20 %.</w:t>
      </w:r>
    </w:p>
    <w:p w14:paraId="75A7EC77" w14:textId="12743A93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Stran využívání půjček se Češi dělí na dva přibližně stejně velké tábory – 52 % Čechů nemá v</w:t>
      </w:r>
      <w:r w:rsidR="00CF0326">
        <w:rPr>
          <w:rFonts w:ascii="Aptos" w:eastAsia="Aptos" w:hAnsi="Aptos" w:cs="Aptos"/>
        </w:rPr>
        <w:t> </w:t>
      </w:r>
      <w:r>
        <w:rPr>
          <w:rFonts w:ascii="Aptos" w:eastAsia="Aptos" w:hAnsi="Aptos" w:cs="Aptos"/>
        </w:rPr>
        <w:t>současnosti žádné úvěry, půjčené peníze či nedoplatky, zatímco 48 % Čechů ano. Nejčastěji jde o hypotéky, které čerpá na 38 % respondentů, a spotřebitelské úvěry od banky (37 %). Mnohem méně pak lidé využívají nebankovních půjček, leasingů nebo úvěrů ze stavebního spoření.</w:t>
      </w:r>
      <w:r w:rsidR="00CF0326">
        <w:rPr>
          <w:rFonts w:ascii="Aptos" w:eastAsia="Aptos" w:hAnsi="Aptos" w:cs="Aptos"/>
        </w:rPr>
        <w:t xml:space="preserve"> Vyplývá to z výsledků nejnovějšího průzkumu </w:t>
      </w:r>
      <w:r w:rsidR="00CF0326">
        <w:rPr>
          <w:rFonts w:ascii="Aptos" w:eastAsia="Aptos" w:hAnsi="Aptos" w:cs="Aptos"/>
          <w:color w:val="000000"/>
        </w:rPr>
        <w:t>Indexu prosperity a finančního zdraví Čechů, který realizovala v březnu agentura Ipsos na vzorku 1520 lidí ve věku 18–65 let.</w:t>
      </w:r>
    </w:p>
    <w:p w14:paraId="4627854B" w14:textId="144CFCAC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Do splácení svých dluhů Češi nejčastěji investují maximálně 20 % svého měsíčního příjmu. V případě 5,4 % případů však výdaje přesahují polovinu příjmů. Mezi těmito lidmi pak převažují ti, kteří mají potíže se svým příjmem vycházet. S tím se pojí i skutečnost, že nadpoloviční většinu příjmů do splácení častěji vynakládají ti, kteří si půjčují i na běžné výdaje. Až 14 % Čechů zároveň </w:t>
      </w:r>
      <w:proofErr w:type="gramStart"/>
      <w:r>
        <w:rPr>
          <w:rFonts w:ascii="Aptos" w:eastAsia="Aptos" w:hAnsi="Aptos" w:cs="Aptos"/>
        </w:rPr>
        <w:t>věří</w:t>
      </w:r>
      <w:proofErr w:type="gramEnd"/>
      <w:r>
        <w:rPr>
          <w:rFonts w:ascii="Aptos" w:eastAsia="Aptos" w:hAnsi="Aptos" w:cs="Aptos"/>
        </w:rPr>
        <w:t>, že budou své dluhy splácet víc</w:t>
      </w:r>
      <w:r w:rsidR="000A558F">
        <w:rPr>
          <w:rFonts w:ascii="Aptos" w:eastAsia="Aptos" w:hAnsi="Aptos" w:cs="Aptos"/>
        </w:rPr>
        <w:t>e</w:t>
      </w:r>
      <w:r>
        <w:rPr>
          <w:rFonts w:ascii="Aptos" w:eastAsia="Aptos" w:hAnsi="Aptos" w:cs="Aptos"/>
        </w:rPr>
        <w:t xml:space="preserve"> než 20 let, a procento populace si myslí, že bude mít vždy nějaký dluh, půjčku nebo nedoplatek.</w:t>
      </w:r>
    </w:p>
    <w:p w14:paraId="75317605" w14:textId="77777777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  <w:b/>
        </w:rPr>
      </w:pPr>
      <w:hyperlink r:id="rId8">
        <w:r>
          <w:rPr>
            <w:rFonts w:ascii="Aptos" w:eastAsia="Aptos" w:hAnsi="Aptos" w:cs="Aptos"/>
            <w:b/>
            <w:color w:val="1155CC"/>
            <w:u w:val="single"/>
          </w:rPr>
          <w:t>Na tomto odkazu naleznete infografiku: Půjčují si Češi peníze?</w:t>
        </w:r>
      </w:hyperlink>
      <w:r>
        <w:rPr>
          <w:rFonts w:ascii="Aptos" w:eastAsia="Aptos" w:hAnsi="Aptos" w:cs="Aptos"/>
          <w:b/>
        </w:rPr>
        <w:t xml:space="preserve"> </w:t>
      </w:r>
    </w:p>
    <w:p w14:paraId="141F99D6" w14:textId="17F5442F" w:rsidR="00CF0326" w:rsidRDefault="00CF0326">
      <w:pPr>
        <w:spacing w:before="240" w:after="240" w:line="240" w:lineRule="auto"/>
        <w:jc w:val="both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  <w:noProof/>
        </w:rPr>
        <w:drawing>
          <wp:inline distT="0" distB="0" distL="0" distR="0" wp14:anchorId="374585F5" wp14:editId="79FA73A6">
            <wp:extent cx="5733415" cy="2776855"/>
            <wp:effectExtent l="0" t="0" r="0" b="4445"/>
            <wp:docPr id="1129445086" name="Obrázek 1" descr="Obsah obrázku text, diagram, Písmo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45086" name="Obrázek 1" descr="Obsah obrázku text, diagram, Písmo, software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77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F3E81" w14:textId="77777777" w:rsidR="00CF0326" w:rsidRDefault="00CF0326">
      <w:pPr>
        <w:spacing w:before="240" w:after="240" w:line="240" w:lineRule="auto"/>
        <w:jc w:val="both"/>
        <w:rPr>
          <w:rFonts w:ascii="Aptos" w:eastAsia="Aptos" w:hAnsi="Aptos" w:cs="Aptos"/>
          <w:b/>
        </w:rPr>
      </w:pPr>
    </w:p>
    <w:p w14:paraId="05898D9D" w14:textId="7E395217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lastRenderedPageBreak/>
        <w:t>Lidé s vyššími příjmy využívají půjček častěji</w:t>
      </w:r>
    </w:p>
    <w:p w14:paraId="090A73D0" w14:textId="3F186088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Češi si půjčují nejčastěji tehdy, když potřebují pokrýt nějaký mimořádný výdaj. Takto půjčky </w:t>
      </w:r>
      <w:r>
        <w:rPr>
          <w:rFonts w:ascii="Aptos" w:eastAsia="Aptos" w:hAnsi="Aptos" w:cs="Aptos"/>
        </w:rPr>
        <w:t>využívá 35 % populace, což je velmi podobný podíl jako u těch, kteří si nepůjčují a půjčkám se cíleně vyhýbají. Čtvrtina populace si půjčuje hlavně na dlouhodobé výdaje, jako je nákup auta či</w:t>
      </w:r>
      <w:r w:rsidR="00CF0326">
        <w:rPr>
          <w:rFonts w:ascii="Aptos" w:eastAsia="Aptos" w:hAnsi="Aptos" w:cs="Aptos"/>
        </w:rPr>
        <w:t> </w:t>
      </w:r>
      <w:r>
        <w:rPr>
          <w:rFonts w:ascii="Aptos" w:eastAsia="Aptos" w:hAnsi="Aptos" w:cs="Aptos"/>
        </w:rPr>
        <w:t xml:space="preserve">bytu a jen zhruba 5 % Čechů půjčky využívá i na pokrytí běžných výdajů. </w:t>
      </w:r>
    </w:p>
    <w:p w14:paraId="7109B9BE" w14:textId="32F35619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Tyto poměry se relativně zásadním způsobem mění, pokud přihlédneme k příjm</w:t>
      </w:r>
      <w:r w:rsidR="00DA40EA">
        <w:rPr>
          <w:rFonts w:ascii="Aptos" w:eastAsia="Aptos" w:hAnsi="Aptos" w:cs="Aptos"/>
        </w:rPr>
        <w:t>ům</w:t>
      </w:r>
      <w:r>
        <w:rPr>
          <w:rFonts w:ascii="Aptos" w:eastAsia="Aptos" w:hAnsi="Aptos" w:cs="Aptos"/>
        </w:rPr>
        <w:t xml:space="preserve"> respondentů. S výší příjmu totiž roste i podíl těch, kteří si půjčují na dlouhodobé výdaje. Zatímco u lidí s čistým osobním příjmem do 15 tisíc si vůbec nepůjčuje 46 % respondentů, u těch s příjmem nad 50 tisíc už jde jen o 19 %.</w:t>
      </w:r>
    </w:p>
    <w:p w14:paraId="1D279D4B" w14:textId="3406FEF0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Podle Lukáše Kulhavého, šéfa nezajištěných úvěrů v České spořitelně, by lidé měli před čerpáním půjček nejdříve zohlednit výši měsíčního rozpočtu. „</w:t>
      </w:r>
      <w:r>
        <w:rPr>
          <w:rFonts w:ascii="Aptos" w:eastAsia="Aptos" w:hAnsi="Aptos" w:cs="Aptos"/>
          <w:i/>
        </w:rPr>
        <w:t xml:space="preserve">V žádném případě nesmí měsíční splátka přesáhnout čistý příjem, neměla by ohrozit ani pravidelné platby jako nájem či energie. Splátka by neměla v rozpočtu nahradit pravidelné spoření, spoření na důchod či investování,“ </w:t>
      </w:r>
      <w:r>
        <w:rPr>
          <w:rFonts w:ascii="Aptos" w:eastAsia="Aptos" w:hAnsi="Aptos" w:cs="Aptos"/>
        </w:rPr>
        <w:t xml:space="preserve">říká Lukáš Kulhavý a dodává, že by se lidé měli na rozpočet dívat jednoduchým výdajovým pravidlem 50-30-20. Tedy, že 50 % </w:t>
      </w:r>
      <w:r w:rsidR="0076532B">
        <w:rPr>
          <w:rFonts w:ascii="Aptos" w:eastAsia="Aptos" w:hAnsi="Aptos" w:cs="Aptos"/>
        </w:rPr>
        <w:t>náleží</w:t>
      </w:r>
      <w:r>
        <w:rPr>
          <w:rFonts w:ascii="Aptos" w:eastAsia="Aptos" w:hAnsi="Aptos" w:cs="Aptos"/>
        </w:rPr>
        <w:t xml:space="preserve"> nezbytným výdajům, 20 % spoření či investicím, a splátka do výše 30 % příjmu by neměla rozpočet ohrozit.</w:t>
      </w:r>
      <w:r>
        <w:rPr>
          <w:rFonts w:ascii="Aptos" w:eastAsia="Aptos" w:hAnsi="Aptos" w:cs="Aptos"/>
          <w:i/>
        </w:rPr>
        <w:t xml:space="preserve"> „V případě financování zásadních dlouhodobých investic, na</w:t>
      </w:r>
      <w:r>
        <w:rPr>
          <w:rFonts w:ascii="Aptos" w:eastAsia="Aptos" w:hAnsi="Aptos" w:cs="Aptos"/>
          <w:i/>
        </w:rPr>
        <w:t>příklad do bydlení, nemusí být špatn</w:t>
      </w:r>
      <w:r w:rsidR="0076532B">
        <w:rPr>
          <w:rFonts w:ascii="Aptos" w:eastAsia="Aptos" w:hAnsi="Aptos" w:cs="Aptos"/>
          <w:i/>
        </w:rPr>
        <w:t>á</w:t>
      </w:r>
      <w:r>
        <w:rPr>
          <w:rFonts w:ascii="Aptos" w:eastAsia="Aptos" w:hAnsi="Aptos" w:cs="Aptos"/>
          <w:i/>
        </w:rPr>
        <w:t xml:space="preserve"> ani splátka do 50 % příjmu. Zde je však opravdu potřeba zvážit účel a dopad na rodinný rozpočet,</w:t>
      </w:r>
      <w:r>
        <w:rPr>
          <w:rFonts w:ascii="Aptos" w:eastAsia="Aptos" w:hAnsi="Aptos" w:cs="Aptos"/>
        </w:rPr>
        <w:t>” dodává Lukáš Kulhavý.</w:t>
      </w:r>
    </w:p>
    <w:p w14:paraId="13CA160C" w14:textId="77777777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  <w:b/>
        </w:rPr>
      </w:pPr>
      <w:hyperlink r:id="rId10">
        <w:r>
          <w:rPr>
            <w:rFonts w:ascii="Aptos" w:eastAsia="Aptos" w:hAnsi="Aptos" w:cs="Aptos"/>
            <w:b/>
            <w:color w:val="1155CC"/>
            <w:u w:val="single"/>
          </w:rPr>
          <w:t>Na tomto odkazu naleznete infografiku: Splácení dluhů</w:t>
        </w:r>
      </w:hyperlink>
    </w:p>
    <w:p w14:paraId="4ABC8EFE" w14:textId="3BDC1601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S exekucí se alespoň v rámci jedné domácnosti setkala víc než pětina Čechů</w:t>
      </w:r>
    </w:p>
    <w:p w14:paraId="3EC68ECC" w14:textId="0B6F1C0D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Neschopnost některých Čechů své dluhy vůbec splácet může v extrémních případech vést až k exekuci. Podle nejnovějších zjištění Indexu prosperity a finančního zdraví Čechů nejde o nijak výjimečnou situaci. Nyní nebo v minulosti se do exekučního řízení dostalo na 22,5 % Čechů nebo alespoň členů jejich domácností. </w:t>
      </w:r>
      <w:r>
        <w:rPr>
          <w:rFonts w:ascii="Aptos" w:eastAsia="Aptos" w:hAnsi="Aptos" w:cs="Aptos"/>
          <w:i/>
        </w:rPr>
        <w:t xml:space="preserve">„Mezi charakteristiky respondentů, jejichž domácnost se buď v minulosti nebo v současnosti dostala do exekučního řízení, nejčastěji </w:t>
      </w:r>
      <w:proofErr w:type="gramStart"/>
      <w:r>
        <w:rPr>
          <w:rFonts w:ascii="Aptos" w:eastAsia="Aptos" w:hAnsi="Aptos" w:cs="Aptos"/>
          <w:i/>
        </w:rPr>
        <w:t>patří</w:t>
      </w:r>
      <w:proofErr w:type="gramEnd"/>
      <w:r>
        <w:rPr>
          <w:rFonts w:ascii="Aptos" w:eastAsia="Aptos" w:hAnsi="Aptos" w:cs="Aptos"/>
          <w:i/>
        </w:rPr>
        <w:t xml:space="preserve"> nízké vzdělání, nízký příjem a nájemní bydlení. Nízká finanční gramotnost hraje také významnou roli, je však často spoj</w:t>
      </w:r>
      <w:r w:rsidR="008033C0">
        <w:rPr>
          <w:rFonts w:ascii="Aptos" w:eastAsia="Aptos" w:hAnsi="Aptos" w:cs="Aptos"/>
          <w:i/>
        </w:rPr>
        <w:t>ována</w:t>
      </w:r>
      <w:r>
        <w:rPr>
          <w:rFonts w:ascii="Aptos" w:eastAsia="Aptos" w:hAnsi="Aptos" w:cs="Aptos"/>
          <w:i/>
        </w:rPr>
        <w:t xml:space="preserve"> právě se zmíněnými charakteristikami,“</w:t>
      </w:r>
      <w:r>
        <w:rPr>
          <w:rFonts w:ascii="Aptos" w:eastAsia="Aptos" w:hAnsi="Aptos" w:cs="Aptos"/>
        </w:rPr>
        <w:t xml:space="preserve"> doplňuje Kamila Fialová ze Sociologického ústavu Akademie věd</w:t>
      </w:r>
    </w:p>
    <w:p w14:paraId="33E4C713" w14:textId="01FA8538" w:rsidR="000D0135" w:rsidRDefault="008F24C0">
      <w:pPr>
        <w:spacing w:before="240" w:after="240" w:line="24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 xml:space="preserve">Podle dat </w:t>
      </w:r>
      <w:hyperlink r:id="rId11">
        <w:r>
          <w:rPr>
            <w:rFonts w:ascii="Aptos" w:eastAsia="Aptos" w:hAnsi="Aptos" w:cs="Aptos"/>
            <w:color w:val="1155CC"/>
            <w:u w:val="single"/>
          </w:rPr>
          <w:t>exekutorské komory</w:t>
        </w:r>
      </w:hyperlink>
      <w:r>
        <w:rPr>
          <w:rFonts w:ascii="Aptos" w:eastAsia="Aptos" w:hAnsi="Aptos" w:cs="Aptos"/>
        </w:rPr>
        <w:t xml:space="preserve"> však v průběhu let postupně klesá nejen celkový počet exekucí, ale i počet lidí, na které jsou exekuce uvaleny. Za posledních pět let se snížil počet fyzických osob v exekuci o téměř 156 tisíc, a v současnosti se pak podle nejnovějších dat z června 2024 jedná o 634 tisíc lidí. </w:t>
      </w:r>
      <w:r>
        <w:rPr>
          <w:rFonts w:ascii="Aptos" w:eastAsia="Aptos" w:hAnsi="Aptos" w:cs="Aptos"/>
          <w:i/>
        </w:rPr>
        <w:t xml:space="preserve">„Trend poklesu počtu exekucí či počtu exekucí vedených na fyzické osoby sledujeme již 8 let. Mezi klíčovými důvody vidíme úspěšné ukončování exekucí vymožením, zároveň dochází k zastavení bagatelních exekucí a exekucí bezvýsledných. </w:t>
      </w:r>
      <w:r>
        <w:rPr>
          <w:rFonts w:ascii="Aptos" w:eastAsia="Aptos" w:hAnsi="Aptos" w:cs="Aptos"/>
          <w:i/>
        </w:rPr>
        <w:t>Pouze okrajově se na tomto vývoji podílí i tzv. milostivá léta. V současné době jsme však svědky opačného vývoje, tedy zvyšování počtu fyzických osob, a to především z důvodu vysoké nezabavitelné částky, která fakticky znamená nemožnost provádění srážek ze mzdy, jež jsou jedním z nejefektivnějších způsobů vymáhání pohledávek,</w:t>
      </w:r>
      <w:r>
        <w:rPr>
          <w:rFonts w:ascii="Aptos" w:eastAsia="Aptos" w:hAnsi="Aptos" w:cs="Aptos"/>
        </w:rPr>
        <w:t xml:space="preserve">“ vysvětluje Jan </w:t>
      </w:r>
      <w:proofErr w:type="spellStart"/>
      <w:r>
        <w:rPr>
          <w:rFonts w:ascii="Aptos" w:eastAsia="Aptos" w:hAnsi="Aptos" w:cs="Aptos"/>
        </w:rPr>
        <w:t>Mlynarčík</w:t>
      </w:r>
      <w:proofErr w:type="spellEnd"/>
      <w:r>
        <w:rPr>
          <w:rFonts w:ascii="Aptos" w:eastAsia="Aptos" w:hAnsi="Aptos" w:cs="Aptos"/>
        </w:rPr>
        <w:t>, prezident Exekutorské komory.</w:t>
      </w:r>
    </w:p>
    <w:p w14:paraId="0E6C8BDF" w14:textId="4D42B922" w:rsidR="00CF0326" w:rsidRDefault="00CF0326">
      <w:pPr>
        <w:spacing w:before="240" w:after="240" w:line="240" w:lineRule="auto"/>
        <w:jc w:val="both"/>
        <w:rPr>
          <w:rFonts w:ascii="Aptos" w:eastAsia="Aptos" w:hAnsi="Aptos" w:cs="Aptos"/>
          <w:b/>
        </w:rPr>
      </w:pPr>
      <w:r>
        <w:rPr>
          <w:rFonts w:ascii="Aptos" w:eastAsia="Aptos" w:hAnsi="Aptos" w:cs="Aptos"/>
          <w:b/>
        </w:rPr>
        <w:t>Češi splácejí své závazky včas</w:t>
      </w:r>
      <w:r w:rsidR="001A3F30">
        <w:rPr>
          <w:rFonts w:ascii="Aptos" w:eastAsia="Aptos" w:hAnsi="Aptos" w:cs="Aptos"/>
          <w:b/>
        </w:rPr>
        <w:t>. Do chvíle</w:t>
      </w:r>
      <w:r w:rsidR="00911224">
        <w:rPr>
          <w:rFonts w:ascii="Aptos" w:eastAsia="Aptos" w:hAnsi="Aptos" w:cs="Aptos"/>
          <w:b/>
        </w:rPr>
        <w:t>,</w:t>
      </w:r>
      <w:r w:rsidR="001A3F30">
        <w:rPr>
          <w:rFonts w:ascii="Aptos" w:eastAsia="Aptos" w:hAnsi="Aptos" w:cs="Aptos"/>
          <w:b/>
        </w:rPr>
        <w:t xml:space="preserve"> kdy pokryjí jiné důležité položky</w:t>
      </w:r>
    </w:p>
    <w:p w14:paraId="40D09F37" w14:textId="7E25B1E6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t>Na konci měsíce dokáže alespoň nějaké peníze ušetřit polovina české populace. Častěji jde o</w:t>
      </w:r>
      <w:r w:rsidR="00D36C87">
        <w:rPr>
          <w:rFonts w:ascii="Aptos" w:eastAsia="Aptos" w:hAnsi="Aptos" w:cs="Aptos"/>
        </w:rPr>
        <w:t> </w:t>
      </w:r>
      <w:r>
        <w:rPr>
          <w:rFonts w:ascii="Aptos" w:eastAsia="Aptos" w:hAnsi="Aptos" w:cs="Aptos"/>
        </w:rPr>
        <w:t xml:space="preserve">muže, obyvatele větších měst a jedince s vysokoškolským vzděláním, kteří si pomocí těchto prostředků vytvářejí krátkodobou finanční rezervu. </w:t>
      </w:r>
    </w:p>
    <w:p w14:paraId="20371584" w14:textId="770FBB11" w:rsidR="005F2EF6" w:rsidRPr="00CF0326" w:rsidRDefault="008F24C0" w:rsidP="00CF0326">
      <w:pPr>
        <w:spacing w:before="240" w:after="240" w:line="240" w:lineRule="auto"/>
        <w:jc w:val="both"/>
        <w:rPr>
          <w:rFonts w:ascii="Aptos" w:eastAsia="Aptos" w:hAnsi="Aptos" w:cs="Aptos"/>
        </w:rPr>
      </w:pPr>
      <w:r>
        <w:rPr>
          <w:rFonts w:ascii="Aptos" w:eastAsia="Aptos" w:hAnsi="Aptos" w:cs="Aptos"/>
        </w:rPr>
        <w:lastRenderedPageBreak/>
        <w:t>Problém nastává v momentě, kdy lidé vyčerpají krátkodobou i dlouhodobou finanční rezervu a nemají kam pro peníze sáhnout. „</w:t>
      </w:r>
      <w:r>
        <w:rPr>
          <w:rFonts w:ascii="Aptos" w:eastAsia="Aptos" w:hAnsi="Aptos" w:cs="Aptos"/>
          <w:i/>
        </w:rPr>
        <w:t xml:space="preserve">Když rezervy dojdou a omezování útrat </w:t>
      </w:r>
      <w:proofErr w:type="gramStart"/>
      <w:r>
        <w:rPr>
          <w:rFonts w:ascii="Aptos" w:eastAsia="Aptos" w:hAnsi="Aptos" w:cs="Aptos"/>
          <w:i/>
        </w:rPr>
        <w:t>nestačí</w:t>
      </w:r>
      <w:proofErr w:type="gramEnd"/>
      <w:r>
        <w:rPr>
          <w:rFonts w:ascii="Aptos" w:eastAsia="Aptos" w:hAnsi="Aptos" w:cs="Aptos"/>
          <w:i/>
        </w:rPr>
        <w:t>, začínají se Češi zpožďovat i se splácením pravidelných běžných výdajů, jako jsou platby za energie nebo nájem,“</w:t>
      </w:r>
      <w:r>
        <w:rPr>
          <w:rFonts w:ascii="Aptos" w:eastAsia="Aptos" w:hAnsi="Aptos" w:cs="Aptos"/>
        </w:rPr>
        <w:t xml:space="preserve"> vysvětluje Tomáš Odstrčil, analytik Evropy v datech.</w:t>
      </w:r>
      <w:r>
        <w:rPr>
          <w:rFonts w:ascii="Aptos" w:eastAsia="Aptos" w:hAnsi="Aptos" w:cs="Aptos"/>
          <w:i/>
        </w:rPr>
        <w:t xml:space="preserve"> „Podle výsledků našeho průzkumu však k takovému zpoždění dochází zřídka – zhruba v 6 % případů. Nejčastěji je to kvůli strachu z</w:t>
      </w:r>
      <w:r w:rsidR="00EE2173">
        <w:rPr>
          <w:rFonts w:ascii="Aptos" w:eastAsia="Aptos" w:hAnsi="Aptos" w:cs="Aptos"/>
          <w:i/>
        </w:rPr>
        <w:t> </w:t>
      </w:r>
      <w:r>
        <w:rPr>
          <w:rFonts w:ascii="Aptos" w:eastAsia="Aptos" w:hAnsi="Aptos" w:cs="Aptos"/>
          <w:i/>
        </w:rPr>
        <w:t xml:space="preserve">toho, že například po zaplacení energií nebudou mít peníze na jiné důležité položky,“ </w:t>
      </w:r>
      <w:r>
        <w:rPr>
          <w:rFonts w:ascii="Aptos" w:eastAsia="Aptos" w:hAnsi="Aptos" w:cs="Aptos"/>
        </w:rPr>
        <w:t xml:space="preserve">doplňuje Odstrčil. </w:t>
      </w:r>
    </w:p>
    <w:p w14:paraId="7C413959" w14:textId="27163F4C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</w:rPr>
      </w:pPr>
      <w:r w:rsidRPr="008B339E">
        <w:rPr>
          <w:rFonts w:ascii="Aptos" w:eastAsia="Aptos" w:hAnsi="Aptos" w:cs="Aptos"/>
        </w:rPr>
        <w:t xml:space="preserve">Pravidelné platby </w:t>
      </w:r>
      <w:proofErr w:type="gramStart"/>
      <w:r w:rsidRPr="008B339E">
        <w:rPr>
          <w:rFonts w:ascii="Aptos" w:eastAsia="Aptos" w:hAnsi="Aptos" w:cs="Aptos"/>
        </w:rPr>
        <w:t>řeší</w:t>
      </w:r>
      <w:proofErr w:type="gramEnd"/>
      <w:r w:rsidRPr="008B339E">
        <w:rPr>
          <w:rFonts w:ascii="Aptos" w:eastAsia="Aptos" w:hAnsi="Aptos" w:cs="Aptos"/>
        </w:rPr>
        <w:t xml:space="preserve"> 60 % Čechů pomocí trvalých příkazů a pětina čeká na moment, kdy se jim na účtu objeví výplata. Na druhé straně je pak 8 % Čechů, kteří</w:t>
      </w:r>
      <w:r w:rsidR="00A32DD9" w:rsidRPr="008B339E">
        <w:rPr>
          <w:rFonts w:ascii="Aptos" w:eastAsia="Aptos" w:hAnsi="Aptos" w:cs="Aptos"/>
        </w:rPr>
        <w:t xml:space="preserve"> se</w:t>
      </w:r>
      <w:r w:rsidRPr="008B339E">
        <w:rPr>
          <w:rFonts w:ascii="Aptos" w:eastAsia="Aptos" w:hAnsi="Aptos" w:cs="Aptos"/>
        </w:rPr>
        <w:t xml:space="preserve"> platb</w:t>
      </w:r>
      <w:r w:rsidR="00A32DD9" w:rsidRPr="008B339E">
        <w:rPr>
          <w:rFonts w:ascii="Aptos" w:eastAsia="Aptos" w:hAnsi="Aptos" w:cs="Aptos"/>
        </w:rPr>
        <w:t>ami</w:t>
      </w:r>
      <w:r w:rsidRPr="008B339E">
        <w:rPr>
          <w:rFonts w:ascii="Aptos" w:eastAsia="Aptos" w:hAnsi="Aptos" w:cs="Aptos"/>
        </w:rPr>
        <w:t xml:space="preserve"> za nájem či energie </w:t>
      </w:r>
      <w:r w:rsidR="00A32DD9" w:rsidRPr="008B339E">
        <w:rPr>
          <w:rFonts w:ascii="Aptos" w:eastAsia="Aptos" w:hAnsi="Aptos" w:cs="Aptos"/>
        </w:rPr>
        <w:t>zabývají</w:t>
      </w:r>
      <w:r w:rsidRPr="008B339E">
        <w:rPr>
          <w:rFonts w:ascii="Aptos" w:eastAsia="Aptos" w:hAnsi="Aptos" w:cs="Aptos"/>
        </w:rPr>
        <w:t xml:space="preserve"> „když si zrovna vzpomenou“ a jeden ze</w:t>
      </w:r>
      <w:r>
        <w:rPr>
          <w:rFonts w:ascii="Aptos" w:eastAsia="Aptos" w:hAnsi="Aptos" w:cs="Aptos"/>
        </w:rPr>
        <w:t xml:space="preserve"> sta začíná platby řešit až po obdržení upomínky.</w:t>
      </w:r>
    </w:p>
    <w:p w14:paraId="540F0B52" w14:textId="77777777" w:rsidR="00CF0326" w:rsidRDefault="008F24C0" w:rsidP="00CF0326">
      <w:pPr>
        <w:spacing w:before="240" w:after="240" w:line="240" w:lineRule="auto"/>
        <w:jc w:val="both"/>
        <w:rPr>
          <w:rFonts w:ascii="Aptos" w:eastAsia="Aptos" w:hAnsi="Aptos" w:cs="Aptos"/>
          <w:b/>
          <w:color w:val="1155CC"/>
          <w:u w:val="single"/>
        </w:rPr>
      </w:pPr>
      <w:hyperlink r:id="rId12">
        <w:r w:rsidR="00CF0326">
          <w:rPr>
            <w:rFonts w:ascii="Aptos" w:eastAsia="Aptos" w:hAnsi="Aptos" w:cs="Aptos"/>
            <w:b/>
            <w:color w:val="1155CC"/>
            <w:u w:val="single"/>
          </w:rPr>
          <w:t>Na tomto odkazu naleznete infografiku: Včasné splácení</w:t>
        </w:r>
      </w:hyperlink>
    </w:p>
    <w:p w14:paraId="6D4207B6" w14:textId="77777777" w:rsidR="005F2EF6" w:rsidRDefault="005F2EF6">
      <w:pPr>
        <w:spacing w:before="240" w:after="240" w:line="240" w:lineRule="auto"/>
        <w:jc w:val="both"/>
        <w:rPr>
          <w:rFonts w:ascii="Aptos" w:eastAsia="Aptos" w:hAnsi="Aptos" w:cs="Aptos"/>
        </w:rPr>
      </w:pPr>
    </w:p>
    <w:p w14:paraId="192EBF0A" w14:textId="77777777" w:rsidR="005F2EF6" w:rsidRDefault="008F24C0">
      <w:pPr>
        <w:spacing w:before="240" w:after="240" w:line="240" w:lineRule="auto"/>
        <w:jc w:val="both"/>
        <w:rPr>
          <w:rFonts w:ascii="Aptos" w:eastAsia="Aptos" w:hAnsi="Aptos" w:cs="Aptos"/>
          <w:color w:val="0000FF"/>
          <w:u w:val="single"/>
        </w:rPr>
      </w:pPr>
      <w:r>
        <w:rPr>
          <w:rFonts w:ascii="Aptos" w:eastAsia="Aptos" w:hAnsi="Aptos" w:cs="Aptos"/>
        </w:rPr>
        <w:t xml:space="preserve">Více o </w:t>
      </w:r>
      <w:hyperlink r:id="rId13">
        <w:r>
          <w:rPr>
            <w:rFonts w:ascii="Aptos" w:eastAsia="Aptos" w:hAnsi="Aptos" w:cs="Aptos"/>
            <w:color w:val="0000FF"/>
            <w:u w:val="single"/>
          </w:rPr>
          <w:t>Indexu prosperity a finančního zdraví</w:t>
        </w:r>
      </w:hyperlink>
      <w:r>
        <w:rPr>
          <w:rFonts w:ascii="Aptos" w:eastAsia="Aptos" w:hAnsi="Aptos" w:cs="Aptos"/>
          <w:color w:val="0000FF"/>
          <w:u w:val="single"/>
        </w:rPr>
        <w:t>.</w:t>
      </w:r>
    </w:p>
    <w:p w14:paraId="3163A818" w14:textId="77777777" w:rsidR="005F2EF6" w:rsidRDefault="005F2EF6">
      <w:pPr>
        <w:spacing w:before="240" w:after="240" w:line="240" w:lineRule="auto"/>
        <w:jc w:val="both"/>
        <w:rPr>
          <w:rFonts w:ascii="Aptos" w:eastAsia="Aptos" w:hAnsi="Aptos" w:cs="Aptos"/>
        </w:rPr>
      </w:pPr>
    </w:p>
    <w:p w14:paraId="573462CE" w14:textId="77777777" w:rsidR="005F2EF6" w:rsidRDefault="008F24C0">
      <w:pPr>
        <w:spacing w:line="240" w:lineRule="auto"/>
        <w:jc w:val="both"/>
        <w:rPr>
          <w:b/>
        </w:rPr>
      </w:pPr>
      <w:r>
        <w:rPr>
          <w:b/>
        </w:rPr>
        <w:t>Kontakt pro média:</w:t>
      </w:r>
    </w:p>
    <w:p w14:paraId="0FBF5A9F" w14:textId="77777777" w:rsidR="005F2EF6" w:rsidRDefault="008F24C0">
      <w:pPr>
        <w:spacing w:line="240" w:lineRule="auto"/>
        <w:jc w:val="both"/>
      </w:pPr>
      <w:r>
        <w:t>Adéla Veselá</w:t>
      </w:r>
    </w:p>
    <w:p w14:paraId="3B043AD0" w14:textId="77777777" w:rsidR="005F2EF6" w:rsidRDefault="008F24C0">
      <w:pPr>
        <w:spacing w:line="240" w:lineRule="auto"/>
        <w:jc w:val="both"/>
      </w:pPr>
      <w:r>
        <w:t xml:space="preserve">Email: </w:t>
      </w:r>
      <w:hyperlink r:id="rId14">
        <w:r>
          <w:rPr>
            <w:color w:val="0000FF"/>
            <w:u w:val="single"/>
          </w:rPr>
          <w:t>adela.vesela@dfmg.cz</w:t>
        </w:r>
      </w:hyperlink>
    </w:p>
    <w:p w14:paraId="2C51081E" w14:textId="77777777" w:rsidR="005F2EF6" w:rsidRDefault="008F24C0">
      <w:pPr>
        <w:spacing w:line="240" w:lineRule="auto"/>
        <w:jc w:val="both"/>
      </w:pPr>
      <w:r>
        <w:t>Tel.: 722 193 819</w:t>
      </w:r>
    </w:p>
    <w:p w14:paraId="3BB13679" w14:textId="77777777" w:rsidR="005F2EF6" w:rsidRDefault="005F2EF6">
      <w:pPr>
        <w:spacing w:before="240" w:after="240" w:line="240" w:lineRule="auto"/>
        <w:jc w:val="both"/>
      </w:pPr>
    </w:p>
    <w:sectPr w:rsidR="005F2EF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1B551" w14:textId="77777777" w:rsidR="00F774B6" w:rsidRDefault="00F774B6">
      <w:pPr>
        <w:spacing w:line="240" w:lineRule="auto"/>
      </w:pPr>
      <w:r>
        <w:separator/>
      </w:r>
    </w:p>
  </w:endnote>
  <w:endnote w:type="continuationSeparator" w:id="0">
    <w:p w14:paraId="598B33D4" w14:textId="77777777" w:rsidR="00F774B6" w:rsidRDefault="00F77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DCB9" w14:textId="77777777" w:rsidR="005F1C69" w:rsidRDefault="005F1C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BFE2" w14:textId="77777777" w:rsidR="005F1C69" w:rsidRDefault="005F1C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5E95" w14:textId="77777777" w:rsidR="005F1C69" w:rsidRDefault="005F1C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627CC" w14:textId="77777777" w:rsidR="00F774B6" w:rsidRDefault="00F774B6">
      <w:pPr>
        <w:spacing w:line="240" w:lineRule="auto"/>
      </w:pPr>
      <w:r>
        <w:separator/>
      </w:r>
    </w:p>
  </w:footnote>
  <w:footnote w:type="continuationSeparator" w:id="0">
    <w:p w14:paraId="585744D0" w14:textId="77777777" w:rsidR="00F774B6" w:rsidRDefault="00F77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1B2" w14:textId="77777777" w:rsidR="005F1C69" w:rsidRDefault="005F1C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20F9D" w14:textId="33B50C00" w:rsidR="005F2EF6" w:rsidRDefault="008F24C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F21924C" wp14:editId="25F65EE7">
          <wp:simplePos x="0" y="0"/>
          <wp:positionH relativeFrom="column">
            <wp:posOffset>42546</wp:posOffset>
          </wp:positionH>
          <wp:positionV relativeFrom="paragraph">
            <wp:posOffset>-56571</wp:posOffset>
          </wp:positionV>
          <wp:extent cx="926945" cy="452438"/>
          <wp:effectExtent l="0" t="0" r="0" b="0"/>
          <wp:wrapSquare wrapText="bothSides" distT="114300" distB="114300" distL="114300" distR="114300"/>
          <wp:docPr id="12614383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6945" cy="4524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7A38FF8" wp14:editId="2C8D3C6F">
          <wp:simplePos x="0" y="0"/>
          <wp:positionH relativeFrom="column">
            <wp:posOffset>2809240</wp:posOffset>
          </wp:positionH>
          <wp:positionV relativeFrom="paragraph">
            <wp:posOffset>-60324</wp:posOffset>
          </wp:positionV>
          <wp:extent cx="1252220" cy="467995"/>
          <wp:effectExtent l="0" t="0" r="0" b="0"/>
          <wp:wrapSquare wrapText="bothSides" distT="114300" distB="114300" distL="114300" distR="114300"/>
          <wp:docPr id="186907837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222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4BE58850" wp14:editId="3FAB3B15">
          <wp:simplePos x="0" y="0"/>
          <wp:positionH relativeFrom="column">
            <wp:posOffset>1236345</wp:posOffset>
          </wp:positionH>
          <wp:positionV relativeFrom="paragraph">
            <wp:posOffset>-56514</wp:posOffset>
          </wp:positionV>
          <wp:extent cx="1322070" cy="457200"/>
          <wp:effectExtent l="0" t="0" r="0" b="0"/>
          <wp:wrapSquare wrapText="bothSides" distT="114300" distB="114300" distL="114300" distR="114300"/>
          <wp:docPr id="56893528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207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27065C30" wp14:editId="56C0A331">
          <wp:simplePos x="0" y="0"/>
          <wp:positionH relativeFrom="column">
            <wp:posOffset>4328144</wp:posOffset>
          </wp:positionH>
          <wp:positionV relativeFrom="paragraph">
            <wp:posOffset>-10966</wp:posOffset>
          </wp:positionV>
          <wp:extent cx="1323975" cy="336869"/>
          <wp:effectExtent l="0" t="0" r="0" b="0"/>
          <wp:wrapSquare wrapText="bothSides" distT="114300" distB="114300" distL="114300" distR="114300"/>
          <wp:docPr id="10592627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3368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DD44B" w14:textId="77777777" w:rsidR="005F1C69" w:rsidRDefault="005F1C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EF6"/>
    <w:rsid w:val="000A558F"/>
    <w:rsid w:val="000D0135"/>
    <w:rsid w:val="001A3F30"/>
    <w:rsid w:val="002C24F5"/>
    <w:rsid w:val="005842D2"/>
    <w:rsid w:val="005F1C69"/>
    <w:rsid w:val="005F2EF6"/>
    <w:rsid w:val="0076532B"/>
    <w:rsid w:val="008033C0"/>
    <w:rsid w:val="00814BE6"/>
    <w:rsid w:val="008B339E"/>
    <w:rsid w:val="008D4AA4"/>
    <w:rsid w:val="008F24C0"/>
    <w:rsid w:val="00911224"/>
    <w:rsid w:val="00A32DD9"/>
    <w:rsid w:val="00A756E6"/>
    <w:rsid w:val="00AD56B3"/>
    <w:rsid w:val="00B06E5B"/>
    <w:rsid w:val="00BA0808"/>
    <w:rsid w:val="00C11D5A"/>
    <w:rsid w:val="00C50439"/>
    <w:rsid w:val="00CF0326"/>
    <w:rsid w:val="00D36C87"/>
    <w:rsid w:val="00DA40EA"/>
    <w:rsid w:val="00DB6C94"/>
    <w:rsid w:val="00DD7C25"/>
    <w:rsid w:val="00EE2173"/>
    <w:rsid w:val="00F10AE2"/>
    <w:rsid w:val="00F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C6B278"/>
  <w15:docId w15:val="{CBAB4B5C-37E5-8240-AA11-6E0E4699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0409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409B2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09B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E55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5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5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5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553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5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53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A76CE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26F7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F72"/>
  </w:style>
  <w:style w:type="paragraph" w:styleId="Zpat">
    <w:name w:val="footer"/>
    <w:basedOn w:val="Normln"/>
    <w:link w:val="ZpatChar"/>
    <w:uiPriority w:val="99"/>
    <w:unhideWhenUsed/>
    <w:rsid w:val="00B26F7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F72"/>
  </w:style>
  <w:style w:type="paragraph" w:styleId="Revize">
    <w:name w:val="Revision"/>
    <w:hidden/>
    <w:uiPriority w:val="99"/>
    <w:semiHidden/>
    <w:rsid w:val="004B08CC"/>
    <w:pPr>
      <w:spacing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7682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94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views/IP_2024_06_Pjkyavry/Pjovn?:language=en-US&amp;:sid=&amp;:display_count=n&amp;:origin=viz_share_link" TargetMode="External"/><Relationship Id="rId13" Type="http://schemas.openxmlformats.org/officeDocument/2006/relationships/hyperlink" Target="https://www.indexprosperity.cz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ublic.tableau.com/views/IP_2024_06_Pjkyavry/Splcenpravidelnchvdaj?:language=en-US&amp;:sid=&amp;:display_count=n&amp;:origin=viz_share_lin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istiky.ekcr.info/statistik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public.tableau.com/views/IP_2024_06_Pjkyavry/Splcendluh?:language=en-US&amp;:sid=&amp;:display_count=n&amp;:origin=viz_share_lin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adela.vesela@dfmg.cz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H11U1x2MiPSZkbTrdJ6x7KcqLw==">CgMxLjA4AGonChRzdWdnZXN0LnV4ZmtkNzkyeXNkaBIPTHVrw6HFoSBLcm9ww61raiYKFHN1Z2dlc3QuZTYzNDljc2FsY3FsEg5maHJ1YnlAY3Nhcy5jemomChRzdWdnZXN0Lnd2bGpzNmk5cmdocBIOZmhydWJ5QGNzYXMuY3pqJgoUc3VnZ2VzdC5lMnE1OWt1NWs5bXUSDmZocnVieUBjc2FzLmN6aiYKFHN1Z2dlc3QuajlhNjhxaWNrYmdkEg5maHJ1YnlAY3Nhcy5jemonChRzdWdnZXN0LnRrZHNoMmlxdTgydhIPTHVrw6HFoSBLcm9ww61rciExcUlnYm52cnFzU0pHS0VVS24yWVh0S2RmNVFMektTYk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5EF64B-268C-8C44-97DE-213DC6B0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1038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Fialová</dc:creator>
  <cp:lastModifiedBy>Adéla Veselá</cp:lastModifiedBy>
  <cp:revision>22</cp:revision>
  <dcterms:created xsi:type="dcterms:W3CDTF">2024-06-16T20:38:00Z</dcterms:created>
  <dcterms:modified xsi:type="dcterms:W3CDTF">2024-06-19T07:00:00Z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0x0101007CF9EEC5CA57A844B63A6D1FBF5E2FBA</vt:lpwstr>
  </property>
  <property fmtid="{D5CDD505-2E9C-101B-9397-08002B2CF9AE}" pid="3" name="MSIP_Label_38939b85-7e40-4a1d-91e1-0e84c3b219d7_Enabled">
    <vt:lpwstr>true</vt:lpwstr>
  </property>
  <property fmtid="{D5CDD505-2E9C-101B-9397-08002B2CF9AE}" pid="4" name="MSIP_Label_38939b85-7e40-4a1d-91e1-0e84c3b219d7_SetDate">
    <vt:lpwstr>2023-09-18T10:42:46Z</vt:lpwstr>
  </property>
  <property fmtid="{D5CDD505-2E9C-101B-9397-08002B2CF9AE}" pid="5" name="MSIP_Label_38939b85-7e40-4a1d-91e1-0e84c3b219d7_Method">
    <vt:lpwstr>Standard</vt:lpwstr>
  </property>
  <property fmtid="{D5CDD505-2E9C-101B-9397-08002B2CF9AE}" pid="6" name="MSIP_Label_38939b85-7e40-4a1d-91e1-0e84c3b219d7_Name">
    <vt:lpwstr>38939b85-7e40-4a1d-91e1-0e84c3b219d7</vt:lpwstr>
  </property>
  <property fmtid="{D5CDD505-2E9C-101B-9397-08002B2CF9AE}" pid="7" name="MSIP_Label_38939b85-7e40-4a1d-91e1-0e84c3b219d7_SiteId">
    <vt:lpwstr>3ad0376a-54d3-49a6-9e20-52de0a92fc89</vt:lpwstr>
  </property>
  <property fmtid="{D5CDD505-2E9C-101B-9397-08002B2CF9AE}" pid="8" name="MSIP_Label_38939b85-7e40-4a1d-91e1-0e84c3b219d7_ActionId">
    <vt:lpwstr>3e827fe3-8dfe-40b6-a021-6eb28ab6355b</vt:lpwstr>
  </property>
  <property fmtid="{D5CDD505-2E9C-101B-9397-08002B2CF9AE}" pid="9" name="MSIP_Label_38939b85-7e40-4a1d-91e1-0e84c3b219d7_ContentBits">
    <vt:lpwstr>0</vt:lpwstr>
  </property>
</Properties>
</file>